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2010/128 vom 15. Februar 2012</w:t>
      </w:r>
    </w:p>
    <w:p>
      <w:r>
        <w:t>Sg Versicherungsgericht, 2012-02-15, DE</w:t>
      </w:r>
    </w:p>
    <w:p>
      <w:r>
        <w:rPr>
          <w:b/>
        </w:rPr>
        <w:t xml:space="preserve">Quelle: </w:t>
      </w:r>
      <w:r>
        <w:t>https://mcp.opencaselaw.ch/entscheid/sg_publikationen_IV 2010_128</w:t>
      </w:r>
    </w:p>
    <w:p>
      <w:r>
        <w:t>FR: SG_VERSICHERUNGSGERICHT IV 2010/128 du 15 février 2012</w:t>
      </w:r>
    </w:p>
    <w:p>
      <w:r>
        <w:t>IT: SG_VERSICHERUNGSGERICHT IV 2010/128 del 15 febbraio 2012</w:t>
      </w:r>
    </w:p>
    <w:p>
      <w:pPr>
        <w:pStyle w:val="Heading2"/>
      </w:pPr>
      <w:r>
        <w:t>Regeste</w:t>
      </w:r>
    </w:p>
    <w:p>
      <w:r>
        <w:t>Art. 28 IVG, Art. 16 ATSG. Würdigung eines medizinischen Gutachtens. Invaliditätsbemessung gemäss Prozentvergleich (Entscheid des Versicherungsgerichts des Kantons St. Gallen vom 15. Februar 2012, IV 2010/128).</w:t>
      </w:r>
    </w:p>
    <w:p>
      <w:pPr>
        <w:pStyle w:val="Heading2"/>
      </w:pPr>
      <w:r>
        <w:t>Erwägungen</w:t>
      </w:r>
    </w:p>
    <w:p>
      <w:r>
        <w:rPr>
          <w:b/>
        </w:rPr>
        <w:t>E. 1</w:t>
      </w:r>
    </w:p>
    <w:p>
      <w:r>
        <w:t>Mit angefochtener Verfügung vom 19. Februar 2010 hat die Beschwerdegegnerin einen Anspruch des Beschwerdeführers auf eine Invalidenrente verneint. Streitig und vorliegend zu prüfen ist, ob diese Abweisung des Leistungsbegehrens zu Recht erfolgt ist.</w:t>
      </w:r>
    </w:p>
    <w:p>
      <w:r>
        <w:rPr>
          <w:b/>
        </w:rPr>
        <w:t>E. 2</w:t>
      </w:r>
    </w:p>
    <w:p>
      <w:r>
        <w:t>2.1    Invalidität wird definiert als die voraussichtlich bleibende oder längere Zeit dauernde ganze oder teilweise Erwerbsunfähigkeit (Art. 8 Abs. 1 des Bundesgesetzes über den Allgemeinen Teil des Sozialversicherungsrechts [ATSG; SR 830.1]). Unter Erwerbsunfähigkeit versteht man dabei den durch eine Beeinträchtigung der körperlichen, geistigen oder psychischen Gesundheit verursachten und nach zumutbarer Behandlung und Eingliederung verbleibenden ganzen oder teilweisen Verlust der Erwerbsmöglichkeiten auf dem in Betracht kommenden ausgeglichenen Arbeitsmarkt (Art. 7 Abs. 1 ATSG). Anspruch auf eine Rente haben versicherte Personen, die während eines Jahres ohne wesentlichen Unterbruch durchschnittlich mindestens 40% arbeitsunfähig gewesen sind und nach Ablauf dieses Jahres zu mindestens 40% invalid sind (Art. 28 Abs. 1 lit. b und c des Bundesgesetzes über die Invalidenversicherung [IVG; SR 831.20]). 2.2    Nach Art. 28 Abs. 2 IVG hat eine versicherte Person Anspruch auf eine ganze IV-Rente, wenn sie mindestens zu 70% invalid ist. Bei einem Invaliditätsgrad von mindestens 60% besteht ein Anspruch auf eine Dreiviertelsrente, bei einem Invaliditäts­grad von mindestens 50% auf eine halbe Rente und bei einem Invaliditätsgrad von mindestens 40% auf eine Viertelsrente.</w:t>
      </w:r>
    </w:p>
    <w:p>
      <w:r>
        <w:rPr>
          <w:b/>
        </w:rPr>
        <w:t>E. 3</w:t>
      </w:r>
    </w:p>
    <w:p>
      <w:r>
        <w:t>Vorab ist zu prüfen, ob die medizinische Aktenlage eine rechtsgenügliche Beurteilung der Arbeitsfähigkeit des Beschwerdeführers erlaubt. 3.1    Die Beschwerdegegnerin stützt sich in medizinischer Hinsicht auf das Gutachten des MGSG vom 18. Dezember 2009 (IV-act. 44) und die darin festgelegte 70%ige Arbeitsfähigkeit sowohl in der angestammten als auch in einer adaptierten Tätigkeit. Der Beschwerdeführer hingegen ist der Ansicht, dass den Aussagen Dr. C.___s, welche mit dem Tätigkeitsbericht des Sohomet (act. G 8.2) korrespondieren würden, höheres Gewicht zuzumessen sei als dem medizinischen Gutachten. Nach den Einschätzungen des Sohomet bestehe eine 50%igen Arbeitsfähigkeit, verwertbar im geschützten Rahmen. 3.2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respektive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3.3    Im Rahmen der Würdigung des MGSG-Gutachtens ist darauf hinzuweisen, dass die psychiatrischen Beurteilung der Arbeitsunfähigkeit von 30% bereits seit Mai 2007, soweit sie sich auf die depressive Episode bezieht, eher grosszügig erscheint; dies ins­besondere im Vergleich zu den Berichten der Fachstelle für Sozialpsychiatrie und Psychotherapie vom 28. Juni 2006 und der Klinik J.___ vom 6. November 2008 (IV-act. 13-10 f., IV-act. 20). Beiden Berichten lassen sich keine eigentlichen, eine Arbeitsunfähigkeit begründenden Diagnosen entnehmen. Dieser Umstand ist jedoch für sich alleine nicht geeignet, Zweifel am Gutachten zu begründen, zumal darüber hinaus konkret keine Gesichtspunkte ersichtlich sind, welche seine Zuverlässigkeit in Frage stellen könnten, und die vorgenommenen Arbeitsfähigkeitsschätzungen in ihrer Gesamtheit nachvollziehbar sind. Das Gutachten erscheint medizinisch fundiert, ist in sich schlüssig und weist darüber hinaus keine formellen Mängel auf. Verglichen mit den genannten Berichten der behandelnden Psychiater ist es u.a. in der Anamneseerhebung und in der Beschreibung des psychischen Status ausführlicher, zeigt die Defizite des Beschwerdeführers detailliert auf und enthält eine Einschätzung der zumutbaren Willensanstrengung, trotz des subjektiven Leidens zu arbeiten. Was die verschiedenen Berichte Dr. C.___s betrifft, so sind die darin enthaltenen Aussagen zur Arbeitsfähigkeit des Beschwerdeführers als widersprüchlich und insgesamt nicht fassbar zu bezeichnen; insbesondere wird keine eindeutige Arbeitsfähigkeitsschätzung abgegeben. Im Arztbericht vom 9. August 2008 (IV-act. 13) bezeichnet Dr. C.___ die Leistungsfähigkeit des Beschwerdeführers als "vielleicht etwas eingeschränkt, aber wahrscheinlich nicht über 50%". Weiter führte er aus, er habe den Beschwerdeführer "offiziell nie krankgeschrieben". In einem Schreiben an das Sozialamt gab er hingegen an, die Arbeitsfähigkeit des Beschwerdeführers betrage nach wie vor nur 50% für leichtere Arbeit (IV-act. 19). Im Bericht vom 8. August 2009 (IV-act. 36) äusserte sich Dr. C.___ wiederum dahingehend, eine 50%ige Arbeitsfähigkeit im Zeitraum 1. Juli 2008 bis 30. Juni 2009 sei von seiner Seite nicht bestätigt worden. Die bisherige Tätigkeit sei dem Beschwerdeführer noch zu ca. 50% zumutbar. Dr. C.___ scheint sich bei seinen Äusserungen eher von den tatsächlichen Gegebenheiten (Halbtags-Tätigkeit im Business-House) leiten lassen zu haben als eine eigenständige, die zumutbare Willensanstrengung zur Arbeitsleistung trotz subjektiv erlebter Schmerzen berücksichtigende Arbeitsfähigkeitsschätzung abgelegt zu haben. Dem Gutachten ist darüber hinaus zu entnehmen, dass Dr. C.___ am 3. Dezember 2009 telefonisch kontaktiert wurde (IV-act. 44-3). Aus dem Gutachtentext geht nicht hervor, ob sich Dr. C.___ im Rahmen dieses Gespräches erneut zur Arbeitsfähigkeit geäussert hat. Gemäss den gutachterlichen Ausführungen hat er lediglich angegeben, die muskuloskelettalen Beschwerden seien bezüglich Lokalisation seit mehreren Jahren unverändert und eine erhöhte humorale Entzündungsaktivität sei nie nachgewiesen worden. Zusammen­fassend vermögen die ungenauen Aussagen zur Arbeitsfähigkeit von Dr. C.___ - der zudem weder über eine rheumatologische noch psychiatrische Spezialisierung verfügt - nicht Zweifel an den gutachterlichen Ausführungen zu begründen. Betreffend die Aus­führungen des Beschwerdeführers, dem Tätigkeitsbericht des Sohomet sei mehr Gewicht beizumessen, ist darauf hinzuweisen, dass es sich bei diesen Aussagen nicht um medizinisch fundierte Arbeitsfähigkeitsschätzungen handelt. Folglich beinhaltet der Bericht auch keine ärztliche Zumutbarkeitsbeurteilung. 3.4    Insgesamt ist deshalb vor dem Hintergrund, dass das bidisziplinäre Gutachten des MGSG auf fachärztlichen Untersuchungen beruht, in Auseinandersetzung mit den Vorakten sowie unter Berücksichtigung des vollständigen Beschwerdebildes erfolgte, davon auszugehen, dass der Beschwerdeführer über eine 70%ige Restarbeitsfähigkeit verfügt. Die Beschwerdeführerin ist somit zu Recht von einer 30%igen Arbeitsunfähigkeit in einer adaptierten Tätigkeit ausgegangen.</w:t>
      </w:r>
    </w:p>
    <w:p>
      <w:r>
        <w:rPr>
          <w:b/>
        </w:rPr>
        <w:t>E. 4</w:t>
      </w:r>
    </w:p>
    <w:p>
      <w:r>
        <w:t>Ausgehend von einer 70%igen Restarbeitsfähigkeit bleiben deren erwerbliche Auswirkungen zu prüfen. 4.1    Gemäss Art. 28a IVG ist für die Bemessung der Invalidität von erwerbstätigen Versicherten Art. 16 ATSG anwendbar. Danach ist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Ferner kann auch eine Gegenüberstellung blosser Prozentzahlen genügen (Prozentvergleich; vgl. BGE 114 V 312, E. 3a). 4.2    Entgegen den Ausführungen in der Replik ist davon auszugehen, dass der Beschwerdeführer in der Lage ist, seine Restarbeitsfähigkeit auf dem ausgeglichenen Arbeitsmarkt zu verwerten. Es ist darauf hinzuweisen, dass der Begriff des ausgeglichenen Arbeitsmarktes nicht nur ein gewisses Gleichgewicht zwischen dem Angebot an und der Nachfrage nach Stellen beinhaltet, sondern darüber hinaus einen Arbeitsmarkt bezeichnet, welcher sowohl bezüglich der beruflichen und intellektuellen Voraussetzungen wie auch hinsichtlich des körperlichen Einsatzes verschiedenartige Stellen offen hält (vgl. Urteil I 349/01 des des Eidgenössischen Versicherungsgerichts [EVG; seit 1. Januar 2007 sozialversicherungsrechtliche Abteilungen des Bundesgerichts] vom 3. Dezember 2003 mit Hinweisen). Die in Frage kommende leichte, vorwiegend im Sitzen auszuübende Wechseltätigkeit ohne Stressbelastung schränkt den Beschwerdeführer nicht derart ein, dass seine Anstellungschancen auf diesem zu unterstellenden Arbeitsmarkt als nicht realistisch eingeschätzt werden müssten. 4.3    Den Akten ist zu entnehmen, dass der Beschwerdeführer in der Schweiz lediglich bei der Stiftung B.___ und in verschiedenen Einsatzprogrammen des RAV tätig gewesen ist. Es ist anzunehmen, dass der Beschwerdeführer - hätte er als Gesunder eine entsprechende Stelle gefunden - eine Arbeitsstelle als Hilfsarbeiter angenommen und einen entsprechenden Lohn erzielt hätte, zumal davon auszugehen ist, dass die Tätigkeit als Zimmermann oder Polier nicht leidensadaptiert ist, was auch für die Tätigkeit als LKW-Chauffeur (IV-act. 44-4, IV-act, 44-24) gelten dürfte. Da ihm für die letztgenannte Tätigkeit offenbar ohnehin der in der Schweiz nötige Führerschein fehlt und er seit Anfang der 1990er-Jahre nicht mehr als LKW-Chauffeur gearbeitet hat (IV-act. 44-24), könnte er in diese Tätigkeit kaum zurückkehren, geschweige denn ein über dem Tabellenlohn für Hilfsarbeiter liegendes Einkommen erzielen. Da ihm demgemäss nach wie vor der gesamte Hilfsarbeitermarkt für körperlich leichte Arbeiten offen steht, ist hinsichtlich des Valideneinkommens und des Ausgangswertes des Invalideneinkommens vom selben Betrag auszugehen, womit sich die Bemessung des IV-Grades mittels eines Prozentvergleiches anbietet. Diesfalls entspricht der Invaliditätsgrad dem Grad der Arbeitsunfähigkeit unter Berücksichtigung des Abzuges vom Tabellenlohn (Urteil I 697/05 des EVG vom 9. März 2007, E. 5.4 mit Hinweis). 4.4    Nach der Rechtsprechung hängt die Frage, ob und in welchem Ausmass Tabellenlöhne herabzusetzen sind, von sämtlichen persönlichen und beruflichen Umständen des konkreten Einzelfalles ab, die nach pflichtgemässem Ermessen gesamthaft zu schätzen sind, wobei der maximal zulässige Abzug auf 25% begrenzt ist. Eine schematische Vornahme des Leidensabzuges ist unzulässig (BGE 126 V 79 E. 5b, bestätigt in AHI 2002 S. 62 und BGE 129 V 481 E. 4.2.3, mit Hinweisen). Bei der Überprüfung des Abzuges darf das Sozialversicherungsgericht sein Ermessen nicht ohne triftigen Grund an die Stelle desjenigen der Verwaltung setzen (BGE 126 V 75 E. 6). Die Beschwerdegegnerin geht von einem maximal 10%igen Abzug aufgrund der somatischen Einschränkungen aus. Im vorliegenden Fall gilt es insbesondere zu berücksichtigen, dass die Ein­schränkungen des Beschwerdeführers - max. leichte Tätigkeit mit Wechseln zwischen Sitzen, Stehen und Gehen ohne erforderliche überdurchschnittliche Konzentrationsfähigkeit - nicht derart gravierend ausfallen, dass ein höherer Abzug gerechtfertigt wäre. Den aus psychiatrischer Sicht erwähnten Einschränkungen in Bezug auf die Vermeidung von erhöhtem Zeitdruck bzw. überdurchschnittlicher Dauerbelastung kann durch nötigenfalls ganztägige Anwesenheit bei reduzierter Leistungsfähigkeit (was von den Gutachtern ohnehin favorisiert wurde) Rechnung getragen werden. Ein Abweichen von dem von der Beschwerdegegnerin festgelegten Abzug von 10% rechtfertigt sich somit im Rahmen einer Gesamtbeurteilung der wesentlichen Gesichtspunkte vorliegend nicht. 4.5    Ausgehend von einer 70%igen Restarbeitsfähigkeit und einem Abzug vom Tabellenlohn von 10% resultiert im Rahmen des Prozentvergleichs ein nicht rentenbegründender Invaliditätsgrad von 37% (100% - [70% x 0.9]). 4.6    Vor dem Hintergrund eines nicht rentenbegründenden Invaliditätsgrades kann darauf verzichtet werden, zu prüfen, ob der Beschwerdeführer während eines Jahres ohne wesentlichen Unterbruch durchschnittlich mindestens 40% arbeitsunfähig gewesen ist - mithin die Anspruchsvoraussetzung nach Art. 28 Abs. 1 lit. c IVG erfüllt hat - und im vorliegenden Fall mit dem Arbeitsunfähigkeitsbegriff nicht nur eine rein medizinische, funktionale Einschränkung, sondern auch ein erwerblicher Nachteil (vgl. Urteil des Versicherungsgerichtes vom 11. Mai 2006, IV 2005/77 E. 3) zu be­rücksichtigen wäre.</w:t>
      </w:r>
    </w:p>
    <w:p>
      <w:r>
        <w:rPr>
          <w:b/>
        </w:rPr>
        <w:t>E. 5</w:t>
      </w:r>
    </w:p>
    <w:p>
      <w:r>
        <w:t>5.1    Im Sinne der vorstehenden Erwägungen ist die Beschwerde vom 22. März 2010 ab­zuweisen. 5.2    Das Beschwerdeverfahren ist kostenpflichtig. Die Kosten werden nach dem Verfahrensaufwand und unabhängig vom Streitwert im Rahmen von Fr. 200.-- bis Fr. 1’000.-- festgelegt (Art. 69 Abs. 1 bis IVG). Dem unterliegenden Beschwerdeführer sind die Gerichtskosten in der Höhe von Fr. 600.-- aufzuerlegen. Der geleistete Kostenvorschuss von Fr. 600.-- ist ihm daran anzurechnen. Demgemäss hat das Versicherungsgericht entschieden: 1.       Die Beschwerde wird abgewiesen. 2.       Der Beschwerdeführer hat eine Gerichtsgebühr von Fr. 600.-- zu bezahlen. Der geleistete Kostenvorschuss in gleicher Höhe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